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7C0DE5" w:rsidRPr="007C0DE5" w14:paraId="347BF9DC" w14:textId="77777777" w:rsidTr="00740BD9">
        <w:tc>
          <w:tcPr>
            <w:tcW w:w="10196" w:type="dxa"/>
          </w:tcPr>
          <w:p w14:paraId="694C7045" w14:textId="77777777" w:rsidR="007C0DE5" w:rsidRPr="007C0DE5" w:rsidRDefault="007C0DE5" w:rsidP="00740BD9">
            <w:pPr>
              <w:pStyle w:val="Kop1"/>
              <w:rPr>
                <w:rFonts w:ascii="Calibri" w:hAnsi="Calibri" w:cs="Calibri"/>
                <w:bCs/>
                <w:color w:val="00B050"/>
                <w:sz w:val="32"/>
                <w:szCs w:val="32"/>
              </w:rPr>
            </w:pPr>
            <w:bookmarkStart w:id="0" w:name="_Toc460330633"/>
            <w:r w:rsidRPr="007C0DE5">
              <w:rPr>
                <w:rFonts w:ascii="Calibri" w:hAnsi="Calibri" w:cs="Calibri"/>
                <w:bCs/>
                <w:color w:val="00B050"/>
                <w:sz w:val="32"/>
                <w:szCs w:val="32"/>
              </w:rPr>
              <w:t>Algemene informatie</w:t>
            </w:r>
            <w:bookmarkEnd w:id="0"/>
          </w:p>
        </w:tc>
      </w:tr>
    </w:tbl>
    <w:p w14:paraId="132D2AE4" w14:textId="77777777" w:rsidR="007C0DE5" w:rsidRPr="00D61769" w:rsidRDefault="007C0DE5" w:rsidP="007C0DE5">
      <w:pPr>
        <w:rPr>
          <w:rFonts w:ascii="Century Gothic" w:hAnsi="Century Gothic" w:cs="Calibri"/>
        </w:rPr>
      </w:pPr>
    </w:p>
    <w:p w14:paraId="46D3289F" w14:textId="77777777" w:rsidR="007C0DE5" w:rsidRPr="00D61769" w:rsidRDefault="007C0DE5" w:rsidP="007C0DE5">
      <w:pPr>
        <w:jc w:val="both"/>
        <w:rPr>
          <w:rFonts w:ascii="Century Gothic" w:hAnsi="Century Gothic" w:cs="Calibri"/>
          <w:sz w:val="22"/>
          <w:szCs w:val="22"/>
        </w:rPr>
      </w:pPr>
      <w:r w:rsidRPr="00D61769">
        <w:rPr>
          <w:rFonts w:ascii="Century Gothic" w:hAnsi="Century Gothic" w:cs="Calibri"/>
          <w:sz w:val="22"/>
          <w:szCs w:val="22"/>
        </w:rPr>
        <w:t>Voor de schoolse vorming zijn vanzelfsprekend in de eerste plaats directie en leerkrachten verantwoordelijk. In onze school werken echter vele anderen mee om de vorming, de administratie en het sociale leven te organiseren.</w:t>
      </w:r>
    </w:p>
    <w:p w14:paraId="2DCA33A7" w14:textId="77777777" w:rsidR="007C0DE5" w:rsidRPr="00D61769" w:rsidRDefault="007C0DE5" w:rsidP="007C0DE5">
      <w:pPr>
        <w:jc w:val="both"/>
        <w:rPr>
          <w:rFonts w:ascii="Century Gothic" w:hAnsi="Century Gothic" w:cs="Calibri"/>
          <w:sz w:val="22"/>
          <w:szCs w:val="22"/>
        </w:rPr>
      </w:pPr>
      <w:r w:rsidRPr="00D61769">
        <w:rPr>
          <w:rFonts w:ascii="Century Gothic" w:hAnsi="Century Gothic" w:cs="Calibri"/>
          <w:sz w:val="22"/>
          <w:szCs w:val="22"/>
        </w:rPr>
        <w:t>Een aantal van die verantwoordelijken is direct bij de vorming betrokken; de anderen werken achter de schermen.</w:t>
      </w:r>
    </w:p>
    <w:p w14:paraId="412C69FB" w14:textId="77777777" w:rsidR="007C0DE5" w:rsidRPr="00D61769" w:rsidRDefault="007C0DE5" w:rsidP="007C0DE5">
      <w:pPr>
        <w:jc w:val="both"/>
        <w:rPr>
          <w:rFonts w:ascii="Century Gothic" w:hAnsi="Century Gothic" w:cs="Calibri"/>
          <w:sz w:val="8"/>
          <w:szCs w:val="8"/>
        </w:rPr>
      </w:pPr>
    </w:p>
    <w:p w14:paraId="5FEA93A1" w14:textId="77777777" w:rsidR="007C0DE5" w:rsidRPr="00D61769" w:rsidRDefault="007C0DE5" w:rsidP="007C0DE5">
      <w:pPr>
        <w:jc w:val="both"/>
        <w:rPr>
          <w:rFonts w:ascii="Century Gothic" w:hAnsi="Century Gothic" w:cs="Calibri"/>
        </w:rPr>
      </w:pPr>
      <w:r w:rsidRPr="00D61769">
        <w:rPr>
          <w:rFonts w:ascii="Century Gothic" w:hAnsi="Century Gothic" w:cs="Calibri"/>
          <w:sz w:val="22"/>
          <w:szCs w:val="22"/>
        </w:rPr>
        <w:t>Ook heel wat vrijwilligers steken zeer regelmatig een handje toe. Indien u geïnteresseerd bent, kan u dit melden aan de directeur. U leert op die wijze de school nog beter kennen en wij zullen uw bereidwilligheid zeer waarderen.</w:t>
      </w:r>
    </w:p>
    <w:p w14:paraId="452E7256" w14:textId="77777777" w:rsidR="007C0DE5" w:rsidRPr="00D61769" w:rsidRDefault="007C0DE5" w:rsidP="007C0DE5">
      <w:pPr>
        <w:jc w:val="both"/>
        <w:rPr>
          <w:rFonts w:ascii="Century Gothic" w:hAnsi="Century Gothic" w:cs="Calibri"/>
        </w:rPr>
      </w:pPr>
    </w:p>
    <w:p w14:paraId="21E527D5" w14:textId="77777777" w:rsidR="007C0DE5" w:rsidRPr="00991950" w:rsidRDefault="007C0DE5" w:rsidP="007C0DE5">
      <w:pPr>
        <w:jc w:val="both"/>
        <w:rPr>
          <w:rFonts w:ascii="Century Gothic" w:hAnsi="Century Gothic" w:cs="Calibri"/>
          <w:b/>
          <w:i/>
          <w:iCs/>
          <w:color w:val="8496B0" w:themeColor="text2" w:themeTint="99"/>
        </w:rPr>
      </w:pPr>
      <w:r w:rsidRPr="00991950">
        <w:rPr>
          <w:rFonts w:ascii="Century Gothic" w:hAnsi="Century Gothic" w:cs="Calibri"/>
          <w:b/>
          <w:i/>
          <w:iCs/>
          <w:color w:val="8496B0" w:themeColor="text2" w:themeTint="99"/>
        </w:rPr>
        <w:t>Verzekering vrijwilligers:</w:t>
      </w:r>
    </w:p>
    <w:p w14:paraId="6F35E101"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t xml:space="preserve">a. De school heeft een verzekeringscontract afgesloten tot dekking van de burgerlijke aansprakelijkheid, van de organisatie en de vrijwilligers. </w:t>
      </w:r>
    </w:p>
    <w:p w14:paraId="0105E046"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t xml:space="preserve">Het verzekeringscontract werd afgesloten bij </w:t>
      </w:r>
      <w:proofErr w:type="spellStart"/>
      <w:r w:rsidRPr="00D61769">
        <w:rPr>
          <w:rFonts w:ascii="Century Gothic" w:hAnsi="Century Gothic" w:cs="Calibri"/>
          <w:sz w:val="18"/>
          <w:szCs w:val="18"/>
        </w:rPr>
        <w:t>Winterthur</w:t>
      </w:r>
      <w:proofErr w:type="spellEnd"/>
      <w:r w:rsidRPr="00D61769">
        <w:rPr>
          <w:rFonts w:ascii="Century Gothic" w:hAnsi="Century Gothic" w:cs="Calibri"/>
          <w:sz w:val="18"/>
          <w:szCs w:val="18"/>
        </w:rPr>
        <w:t xml:space="preserve"> EUROPE, </w:t>
      </w:r>
      <w:proofErr w:type="spellStart"/>
      <w:r w:rsidRPr="00D61769">
        <w:rPr>
          <w:rFonts w:ascii="Century Gothic" w:hAnsi="Century Gothic" w:cs="Calibri"/>
          <w:sz w:val="18"/>
          <w:szCs w:val="18"/>
        </w:rPr>
        <w:t>polisnummer</w:t>
      </w:r>
      <w:proofErr w:type="spellEnd"/>
      <w:r w:rsidRPr="00D61769">
        <w:rPr>
          <w:rFonts w:ascii="Century Gothic" w:hAnsi="Century Gothic" w:cs="Calibri"/>
          <w:sz w:val="18"/>
          <w:szCs w:val="18"/>
        </w:rPr>
        <w:t xml:space="preserve">: </w:t>
      </w:r>
      <w:proofErr w:type="gramStart"/>
      <w:r w:rsidRPr="00D61769">
        <w:rPr>
          <w:rFonts w:ascii="Century Gothic" w:hAnsi="Century Gothic" w:cs="Calibri"/>
          <w:sz w:val="18"/>
          <w:szCs w:val="18"/>
        </w:rPr>
        <w:t>B.A. onderwijsinstellingen</w:t>
      </w:r>
      <w:proofErr w:type="gramEnd"/>
      <w:r w:rsidRPr="00D61769">
        <w:rPr>
          <w:rFonts w:ascii="Century Gothic" w:hAnsi="Century Gothic" w:cs="Calibri"/>
          <w:sz w:val="18"/>
          <w:szCs w:val="18"/>
        </w:rPr>
        <w:t xml:space="preserve"> 24000456. De polis ligt ter inzage bij het schoolbestuur.</w:t>
      </w:r>
    </w:p>
    <w:p w14:paraId="5979891D"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br/>
      </w:r>
      <w:r w:rsidRPr="00D61769">
        <w:rPr>
          <w:rFonts w:ascii="Century Gothic" w:hAnsi="Century Gothic" w:cs="Calibri"/>
          <w:iCs/>
          <w:sz w:val="18"/>
          <w:szCs w:val="18"/>
        </w:rPr>
        <w:t>b. Vergoedingen:</w:t>
      </w:r>
    </w:p>
    <w:p w14:paraId="268DF368"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t>De activiteit wordt onbezoldigd en onverplicht verricht. De organisatie voorziet in geen enkele vergoeding voor vrijwilligersactiviteiten.</w:t>
      </w:r>
    </w:p>
    <w:p w14:paraId="2EBFA1DE" w14:textId="77777777" w:rsidR="007C0DE5" w:rsidRPr="00D61769" w:rsidRDefault="007C0DE5" w:rsidP="007C0DE5">
      <w:pPr>
        <w:jc w:val="both"/>
        <w:rPr>
          <w:rFonts w:ascii="Century Gothic" w:hAnsi="Century Gothic" w:cs="Calibri"/>
          <w:sz w:val="18"/>
          <w:szCs w:val="18"/>
        </w:rPr>
      </w:pPr>
    </w:p>
    <w:p w14:paraId="08B18743" w14:textId="77777777" w:rsidR="007C0DE5" w:rsidRPr="00D61769" w:rsidRDefault="007C0DE5" w:rsidP="007C0DE5">
      <w:pPr>
        <w:jc w:val="both"/>
        <w:rPr>
          <w:rFonts w:ascii="Century Gothic" w:hAnsi="Century Gothic" w:cs="Calibri"/>
          <w:iCs/>
          <w:sz w:val="18"/>
          <w:szCs w:val="18"/>
        </w:rPr>
      </w:pPr>
      <w:r w:rsidRPr="00D61769">
        <w:rPr>
          <w:rFonts w:ascii="Century Gothic" w:hAnsi="Century Gothic" w:cs="Calibri"/>
          <w:iCs/>
          <w:sz w:val="18"/>
          <w:szCs w:val="18"/>
        </w:rPr>
        <w:t>c. Aansprakelijkheid:</w:t>
      </w:r>
    </w:p>
    <w:p w14:paraId="1D9EBF01"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t>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Voor zijn lichte fout is hij enkel aansprakelijk als die hem eerder gewoonlijk dan toevallig voorkomt.</w:t>
      </w:r>
    </w:p>
    <w:p w14:paraId="6E123C89" w14:textId="77777777" w:rsidR="007C0DE5" w:rsidRPr="00D61769" w:rsidRDefault="007C0DE5" w:rsidP="007C0DE5">
      <w:pPr>
        <w:jc w:val="both"/>
        <w:rPr>
          <w:rFonts w:ascii="Century Gothic" w:hAnsi="Century Gothic" w:cs="Calibri"/>
          <w:i/>
          <w:iCs/>
          <w:sz w:val="18"/>
          <w:szCs w:val="18"/>
        </w:rPr>
      </w:pPr>
    </w:p>
    <w:p w14:paraId="4CA9564B"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iCs/>
          <w:sz w:val="18"/>
          <w:szCs w:val="18"/>
        </w:rPr>
        <w:t>d. Geheimhoudingsplicht:</w:t>
      </w:r>
    </w:p>
    <w:p w14:paraId="17606546" w14:textId="77777777" w:rsidR="007C0DE5" w:rsidRPr="00D61769" w:rsidRDefault="007C0DE5" w:rsidP="007C0DE5">
      <w:pPr>
        <w:jc w:val="both"/>
        <w:rPr>
          <w:rFonts w:ascii="Century Gothic" w:hAnsi="Century Gothic" w:cs="Calibri"/>
          <w:sz w:val="18"/>
          <w:szCs w:val="18"/>
        </w:rPr>
      </w:pPr>
      <w:r w:rsidRPr="00D61769">
        <w:rPr>
          <w:rFonts w:ascii="Century Gothic" w:hAnsi="Century Gothic" w:cs="Calibri"/>
          <w:sz w:val="18"/>
          <w:szCs w:val="18"/>
        </w:rPr>
        <w:t>Het vrijwilligerswerk houdt in dat de vrijwilliger geheimen kan overnemen ten aanzien waarvan hij gehouden is tot de geheimhoudingsplicht bedoeld in artikel 458 Strafwetboek “Geneesheren, heelkundigen, officieren van gezondheid, apothekers, vroedvrouwen en alle andere personen die uit hoofde van hun staat of beroep kennis dragen van geheimen die hun zijn toevertrouwd, en deze bekend maken buiten het geval dat zij geroepen zijn om in rechte of voor een parlementaire onderzoekscommissie getuigenis af te leggen en buiten het geval dat de wet hen verplicht die geheimen bekend te maken, worden gestraft met gevangenisstraf van acht dagen tot zes maanden en met een geldboete van € 2,50 tot € 12,50. “</w:t>
      </w:r>
    </w:p>
    <w:p w14:paraId="6819E2BA"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18"/>
          <w:szCs w:val="18"/>
        </w:rPr>
        <w:t>Op vrijwilligers die actief zijn binnen scholen is deze bepaling in beginsel niet van toepassing.</w:t>
      </w:r>
    </w:p>
    <w:p w14:paraId="441BF188" w14:textId="77777777" w:rsidR="007C0DE5" w:rsidRPr="00D61769" w:rsidRDefault="007C0DE5" w:rsidP="007C0DE5">
      <w:pPr>
        <w:jc w:val="both"/>
        <w:rPr>
          <w:rFonts w:ascii="Century Gothic" w:hAnsi="Century Gothic" w:cs="Calibri"/>
        </w:rPr>
      </w:pPr>
      <w:r w:rsidRPr="00D61769">
        <w:rPr>
          <w:rFonts w:ascii="Century Gothic" w:hAnsi="Century Gothic" w:cs="Calibri"/>
          <w:sz w:val="20"/>
          <w:szCs w:val="20"/>
        </w:rPr>
        <w:t>Om een volledig beeld van de organisatie te schetsen, vermelden we alle organisaties met de verantwoordelijken.</w:t>
      </w:r>
    </w:p>
    <w:p w14:paraId="7F0DC0D3" w14:textId="77777777" w:rsidR="007C0DE5" w:rsidRPr="00D61769" w:rsidRDefault="007C0DE5" w:rsidP="007C0DE5">
      <w:pPr>
        <w:jc w:val="both"/>
        <w:rPr>
          <w:rFonts w:ascii="Century Gothic" w:hAnsi="Century Gothic" w:cs="Calibri"/>
          <w:sz w:val="20"/>
          <w:szCs w:val="20"/>
        </w:rPr>
      </w:pPr>
    </w:p>
    <w:p w14:paraId="4DAB575C" w14:textId="77777777" w:rsidR="007C0DE5" w:rsidRPr="00D61769" w:rsidRDefault="007C0DE5" w:rsidP="007C0DE5">
      <w:pPr>
        <w:jc w:val="both"/>
        <w:rPr>
          <w:rFonts w:ascii="Century Gothic" w:hAnsi="Century Gothic" w:cs="Calibri"/>
          <w:sz w:val="8"/>
          <w:szCs w:val="8"/>
        </w:rPr>
      </w:pPr>
    </w:p>
    <w:tbl>
      <w:tblPr>
        <w:tblW w:w="0" w:type="auto"/>
        <w:tblBorders>
          <w:top w:val="single" w:sz="4" w:space="0" w:color="8496B0"/>
          <w:left w:val="single" w:sz="4" w:space="0" w:color="8496B0"/>
          <w:bottom w:val="single" w:sz="4" w:space="0" w:color="8496B0"/>
          <w:right w:val="single" w:sz="4" w:space="0" w:color="8496B0"/>
        </w:tblBorders>
        <w:tblCellMar>
          <w:left w:w="70" w:type="dxa"/>
          <w:right w:w="70" w:type="dxa"/>
        </w:tblCellMar>
        <w:tblLook w:val="0000" w:firstRow="0" w:lastRow="0" w:firstColumn="0" w:lastColumn="0" w:noHBand="0" w:noVBand="0"/>
      </w:tblPr>
      <w:tblGrid>
        <w:gridCol w:w="9056"/>
      </w:tblGrid>
      <w:tr w:rsidR="007C0DE5" w:rsidRPr="007C0DE5" w14:paraId="4F5038A0" w14:textId="77777777" w:rsidTr="00740BD9">
        <w:trPr>
          <w:trHeight w:val="510"/>
        </w:trPr>
        <w:tc>
          <w:tcPr>
            <w:tcW w:w="10196" w:type="dxa"/>
            <w:vAlign w:val="center"/>
          </w:tcPr>
          <w:p w14:paraId="4143563D" w14:textId="77777777" w:rsidR="007C0DE5" w:rsidRPr="007C0DE5" w:rsidRDefault="007C0DE5" w:rsidP="007C0DE5">
            <w:pPr>
              <w:pStyle w:val="Kop1"/>
              <w:rPr>
                <w:rFonts w:ascii="Calibri" w:hAnsi="Calibri" w:cs="Calibri"/>
                <w:bCs/>
                <w:color w:val="00B050"/>
                <w:sz w:val="32"/>
                <w:szCs w:val="32"/>
              </w:rPr>
            </w:pPr>
            <w:bookmarkStart w:id="1" w:name="_Toc460330635"/>
            <w:r w:rsidRPr="007C0DE5">
              <w:rPr>
                <w:rFonts w:ascii="Calibri" w:hAnsi="Calibri" w:cs="Calibri"/>
                <w:bCs/>
                <w:color w:val="00B050"/>
                <w:sz w:val="32"/>
                <w:szCs w:val="32"/>
              </w:rPr>
              <w:t>Directie</w:t>
            </w:r>
            <w:bookmarkEnd w:id="1"/>
          </w:p>
        </w:tc>
      </w:tr>
    </w:tbl>
    <w:p w14:paraId="5399437E" w14:textId="77777777" w:rsidR="007C0DE5" w:rsidRPr="00D61769" w:rsidRDefault="007C0DE5" w:rsidP="007C0DE5">
      <w:pPr>
        <w:rPr>
          <w:rFonts w:ascii="Century Gothic" w:hAnsi="Century Gothic" w:cs="Calibri"/>
        </w:rPr>
      </w:pPr>
    </w:p>
    <w:p w14:paraId="39BF0BCB"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De directie staat in voor de dagelijks leiding van de school.</w:t>
      </w:r>
    </w:p>
    <w:p w14:paraId="71344E79" w14:textId="77777777" w:rsidR="007C0DE5" w:rsidRPr="00D61769" w:rsidRDefault="007C0DE5" w:rsidP="007C0DE5">
      <w:pPr>
        <w:jc w:val="both"/>
        <w:rPr>
          <w:rFonts w:ascii="Century Gothic" w:hAnsi="Century Gothic" w:cs="Calibri"/>
          <w:sz w:val="8"/>
          <w:szCs w:val="8"/>
        </w:rPr>
      </w:pPr>
    </w:p>
    <w:p w14:paraId="7EB36F17"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De directie kan echter rekenen op beleidsondersteuning en Interne Zorgcoördinatoren. Zij ondersteunen de directeur en tekenen mee het beleid uit. </w:t>
      </w:r>
    </w:p>
    <w:p w14:paraId="44B9BE5D" w14:textId="77777777" w:rsidR="007C0DE5" w:rsidRPr="00D61769" w:rsidRDefault="007C0DE5" w:rsidP="007C0DE5">
      <w:pPr>
        <w:jc w:val="both"/>
        <w:rPr>
          <w:rFonts w:ascii="Century Gothic" w:hAnsi="Century Gothic" w:cs="Calibri"/>
          <w:sz w:val="8"/>
          <w:szCs w:val="8"/>
        </w:rPr>
      </w:pPr>
    </w:p>
    <w:p w14:paraId="24C8DD1D"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De beleidsondersteuners zijn Helga </w:t>
      </w:r>
      <w:proofErr w:type="spellStart"/>
      <w:r w:rsidRPr="00D61769">
        <w:rPr>
          <w:rFonts w:ascii="Century Gothic" w:hAnsi="Century Gothic" w:cs="Calibri"/>
          <w:sz w:val="20"/>
          <w:szCs w:val="20"/>
        </w:rPr>
        <w:t>Hoeymans</w:t>
      </w:r>
      <w:proofErr w:type="spellEnd"/>
      <w:r w:rsidRPr="00D61769">
        <w:rPr>
          <w:rFonts w:ascii="Century Gothic" w:hAnsi="Century Gothic" w:cs="Calibri"/>
          <w:sz w:val="20"/>
          <w:szCs w:val="20"/>
        </w:rPr>
        <w:t xml:space="preserve"> voor onze kleuterschool en Veerle Huys voor onze lagere school.</w:t>
      </w:r>
    </w:p>
    <w:p w14:paraId="48D76785"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De Interne Zorgcoördinatoren zijn Helga </w:t>
      </w:r>
      <w:proofErr w:type="spellStart"/>
      <w:r w:rsidRPr="00D61769">
        <w:rPr>
          <w:rFonts w:ascii="Century Gothic" w:hAnsi="Century Gothic" w:cs="Calibri"/>
          <w:sz w:val="20"/>
          <w:szCs w:val="20"/>
        </w:rPr>
        <w:t>Hoeymans</w:t>
      </w:r>
      <w:proofErr w:type="spellEnd"/>
      <w:r w:rsidRPr="00D61769">
        <w:rPr>
          <w:rFonts w:ascii="Century Gothic" w:hAnsi="Century Gothic" w:cs="Calibri"/>
          <w:sz w:val="20"/>
          <w:szCs w:val="20"/>
        </w:rPr>
        <w:t xml:space="preserve"> (voor onze kleuterschool) en Niki Van Gils (voor onze lagere school). </w:t>
      </w:r>
    </w:p>
    <w:p w14:paraId="0AAB25D2" w14:textId="77777777" w:rsidR="007C0DE5" w:rsidRPr="00D61769" w:rsidRDefault="007C0DE5" w:rsidP="007C0DE5">
      <w:pPr>
        <w:jc w:val="both"/>
        <w:rPr>
          <w:rFonts w:ascii="Century Gothic" w:hAnsi="Century Gothic" w:cs="Calibri"/>
          <w:sz w:val="8"/>
          <w:szCs w:val="8"/>
        </w:rPr>
      </w:pPr>
    </w:p>
    <w:p w14:paraId="62D6AE39" w14:textId="77777777" w:rsidR="007C0DE5" w:rsidRPr="00D61769" w:rsidRDefault="007C0DE5" w:rsidP="007C0DE5">
      <w:pPr>
        <w:rPr>
          <w:rFonts w:ascii="Century Gothic" w:hAnsi="Century Gothic" w:cs="Calibri"/>
          <w:sz w:val="20"/>
          <w:szCs w:val="20"/>
        </w:rPr>
      </w:pPr>
      <w:r w:rsidRPr="00D61769">
        <w:rPr>
          <w:rFonts w:ascii="Century Gothic" w:hAnsi="Century Gothic" w:cs="Calibri"/>
          <w:sz w:val="20"/>
          <w:szCs w:val="20"/>
        </w:rPr>
        <w:t xml:space="preserve">De directeur, Luc </w:t>
      </w:r>
      <w:proofErr w:type="spellStart"/>
      <w:r w:rsidRPr="00D61769">
        <w:rPr>
          <w:rFonts w:ascii="Century Gothic" w:hAnsi="Century Gothic" w:cs="Calibri"/>
          <w:sz w:val="20"/>
          <w:szCs w:val="20"/>
        </w:rPr>
        <w:t>Anthonissen</w:t>
      </w:r>
      <w:proofErr w:type="spellEnd"/>
      <w:r w:rsidRPr="00D61769">
        <w:rPr>
          <w:rFonts w:ascii="Century Gothic" w:hAnsi="Century Gothic" w:cs="Calibri"/>
          <w:sz w:val="20"/>
          <w:szCs w:val="20"/>
        </w:rPr>
        <w:t xml:space="preserve">, is bereikbaar op volgende </w:t>
      </w:r>
      <w:proofErr w:type="gramStart"/>
      <w:r w:rsidRPr="00D61769">
        <w:rPr>
          <w:rFonts w:ascii="Century Gothic" w:hAnsi="Century Gothic" w:cs="Calibri"/>
          <w:sz w:val="20"/>
          <w:szCs w:val="20"/>
        </w:rPr>
        <w:t>wijze :</w:t>
      </w:r>
      <w:proofErr w:type="gramEnd"/>
      <w:r w:rsidRPr="00D61769">
        <w:rPr>
          <w:rFonts w:ascii="Century Gothic" w:hAnsi="Century Gothic" w:cs="Calibri"/>
          <w:sz w:val="20"/>
          <w:szCs w:val="20"/>
        </w:rPr>
        <w:br/>
        <w:t>- op school : Molenheide 1, 2990 Wuustwezel (Tel. : 03 669 72 17)</w:t>
      </w:r>
    </w:p>
    <w:p w14:paraId="60E69EBE"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 elke werkdag voor schooltijd vanaf 08.00 uur en dit tot na schooltijd tot 20.00 uur op het </w:t>
      </w:r>
      <w:proofErr w:type="spellStart"/>
      <w:proofErr w:type="gramStart"/>
      <w:r w:rsidRPr="00D61769">
        <w:rPr>
          <w:rFonts w:ascii="Century Gothic" w:hAnsi="Century Gothic" w:cs="Calibri"/>
          <w:sz w:val="20"/>
          <w:szCs w:val="20"/>
        </w:rPr>
        <w:t>GSM-nummer</w:t>
      </w:r>
      <w:proofErr w:type="spellEnd"/>
      <w:proofErr w:type="gramEnd"/>
      <w:r w:rsidRPr="00D61769">
        <w:rPr>
          <w:rFonts w:ascii="Century Gothic" w:hAnsi="Century Gothic" w:cs="Calibri"/>
          <w:sz w:val="20"/>
          <w:szCs w:val="20"/>
        </w:rPr>
        <w:t xml:space="preserve"> 0477 605 596 (tussen 17.00 uur en 20.00 uur op het telefoonnummer 03 669 52 87)</w:t>
      </w:r>
    </w:p>
    <w:p w14:paraId="0A64B74B" w14:textId="77777777" w:rsidR="007C0DE5" w:rsidRPr="007C0DE5"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 bij voorkeur via e-mail: </w:t>
      </w:r>
      <w:hyperlink r:id="rId5" w:history="1">
        <w:r w:rsidRPr="00D61769">
          <w:rPr>
            <w:rStyle w:val="Hyperlink"/>
            <w:rFonts w:ascii="Century Gothic" w:hAnsi="Century Gothic" w:cs="Calibri"/>
            <w:sz w:val="20"/>
            <w:szCs w:val="20"/>
          </w:rPr>
          <w:t>directie@vbssterbos.be</w:t>
        </w:r>
      </w:hyperlink>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056"/>
      </w:tblGrid>
      <w:tr w:rsidR="007C0DE5" w:rsidRPr="007C0DE5" w14:paraId="0D812BB1" w14:textId="77777777" w:rsidTr="00740BD9">
        <w:trPr>
          <w:trHeight w:val="510"/>
        </w:trPr>
        <w:tc>
          <w:tcPr>
            <w:tcW w:w="10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54D86AAC" w14:textId="77777777" w:rsidR="007C0DE5" w:rsidRPr="007C0DE5" w:rsidRDefault="007C0DE5" w:rsidP="007C0DE5">
            <w:pPr>
              <w:pStyle w:val="Kop1"/>
              <w:rPr>
                <w:rFonts w:ascii="Calibri" w:hAnsi="Calibri" w:cs="Calibri"/>
                <w:bCs/>
                <w:color w:val="00B050"/>
                <w:sz w:val="32"/>
                <w:szCs w:val="32"/>
              </w:rPr>
            </w:pPr>
            <w:bookmarkStart w:id="2" w:name="_Toc460330636"/>
            <w:r w:rsidRPr="007C0DE5">
              <w:rPr>
                <w:rFonts w:ascii="Calibri" w:hAnsi="Calibri" w:cs="Calibri"/>
                <w:bCs/>
                <w:color w:val="00B050"/>
                <w:sz w:val="32"/>
                <w:szCs w:val="32"/>
              </w:rPr>
              <w:lastRenderedPageBreak/>
              <w:t>Personeel</w:t>
            </w:r>
            <w:bookmarkEnd w:id="2"/>
          </w:p>
        </w:tc>
      </w:tr>
    </w:tbl>
    <w:p w14:paraId="2F75EBA9" w14:textId="77777777" w:rsidR="007C0DE5" w:rsidRPr="00D61769" w:rsidRDefault="007C0DE5" w:rsidP="007C0DE5">
      <w:pPr>
        <w:rPr>
          <w:rFonts w:ascii="Century Gothic" w:hAnsi="Century Gothic" w:cs="Calibri"/>
        </w:rPr>
      </w:pPr>
    </w:p>
    <w:p w14:paraId="59DE7B60"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De groep van leerkrachten vormt het onderwijzend personeel, het pedagogisch college.</w:t>
      </w:r>
      <w:r w:rsidRPr="00D61769">
        <w:rPr>
          <w:rFonts w:ascii="Century Gothic" w:hAnsi="Century Gothic" w:cs="Calibri"/>
          <w:color w:val="FF0000"/>
          <w:sz w:val="20"/>
          <w:szCs w:val="20"/>
        </w:rPr>
        <w:br/>
      </w:r>
      <w:r w:rsidRPr="00D61769">
        <w:rPr>
          <w:rFonts w:ascii="Century Gothic" w:hAnsi="Century Gothic" w:cs="Calibri"/>
          <w:sz w:val="20"/>
          <w:szCs w:val="20"/>
        </w:rPr>
        <w:t>Naast hun zuivere lesopdrachten vervullen zij ook nog andere taken, bijvoorbeeld bewakingen, participeren tijdens personeelsvergaderingen, zichzelf regelmatig vormen via bijscholing, stagebegeleiding, begeleiding tijdens buitenschoolse activiteiten, werken in werkgroepen (Leerlingenraad, Herfstwandeling, Lentefeest, …</w:t>
      </w:r>
      <w:proofErr w:type="gramStart"/>
      <w:r w:rsidRPr="00D61769">
        <w:rPr>
          <w:rFonts w:ascii="Century Gothic" w:hAnsi="Century Gothic" w:cs="Calibri"/>
          <w:sz w:val="20"/>
          <w:szCs w:val="20"/>
        </w:rPr>
        <w:t>) ,</w:t>
      </w:r>
      <w:proofErr w:type="gramEnd"/>
      <w:r w:rsidRPr="00D61769">
        <w:rPr>
          <w:rFonts w:ascii="Century Gothic" w:hAnsi="Century Gothic" w:cs="Calibri"/>
          <w:sz w:val="20"/>
          <w:szCs w:val="20"/>
        </w:rPr>
        <w:t xml:space="preserve"> participeren in het Beleidsteam en het Kernteam, vakbondsafvaardiging, …</w:t>
      </w:r>
    </w:p>
    <w:p w14:paraId="472FE891" w14:textId="77777777" w:rsidR="007C0DE5" w:rsidRPr="00D61769" w:rsidRDefault="007C0DE5" w:rsidP="007C0DE5">
      <w:pPr>
        <w:jc w:val="both"/>
        <w:rPr>
          <w:rFonts w:ascii="Century Gothic" w:hAnsi="Century Gothic" w:cs="Calibri"/>
          <w:sz w:val="8"/>
          <w:szCs w:val="8"/>
        </w:rPr>
      </w:pPr>
    </w:p>
    <w:p w14:paraId="13F9E296"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Het administratief personeel staat de directeur bij in het administratief beheer van de school.</w:t>
      </w:r>
    </w:p>
    <w:p w14:paraId="74765B26"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De administratief verantwoordelijke is </w:t>
      </w:r>
      <w:proofErr w:type="spellStart"/>
      <w:r w:rsidRPr="00D61769">
        <w:rPr>
          <w:rFonts w:ascii="Century Gothic" w:hAnsi="Century Gothic" w:cs="Calibri"/>
          <w:sz w:val="20"/>
          <w:szCs w:val="20"/>
        </w:rPr>
        <w:t>Hedwige</w:t>
      </w:r>
      <w:proofErr w:type="spellEnd"/>
      <w:r w:rsidRPr="00D61769">
        <w:rPr>
          <w:rFonts w:ascii="Century Gothic" w:hAnsi="Century Gothic" w:cs="Calibri"/>
          <w:sz w:val="20"/>
          <w:szCs w:val="20"/>
        </w:rPr>
        <w:t xml:space="preserve"> Bogaerts. </w:t>
      </w:r>
    </w:p>
    <w:p w14:paraId="7B93A5A8" w14:textId="77777777" w:rsidR="007C0DE5" w:rsidRPr="00D61769" w:rsidRDefault="007C0DE5" w:rsidP="007C0DE5">
      <w:pPr>
        <w:jc w:val="both"/>
        <w:rPr>
          <w:rFonts w:ascii="Century Gothic" w:hAnsi="Century Gothic" w:cs="Calibri"/>
          <w:sz w:val="8"/>
          <w:szCs w:val="8"/>
        </w:rPr>
      </w:pPr>
    </w:p>
    <w:p w14:paraId="6A470AC0"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Ook het personeel dat zorgt voor het onderhoud van de gebouwen, dat alles netjes en proper </w:t>
      </w:r>
      <w:proofErr w:type="gramStart"/>
      <w:r w:rsidRPr="00D61769">
        <w:rPr>
          <w:rFonts w:ascii="Century Gothic" w:hAnsi="Century Gothic" w:cs="Calibri"/>
          <w:sz w:val="20"/>
          <w:szCs w:val="20"/>
        </w:rPr>
        <w:t>houdt,…</w:t>
      </w:r>
      <w:proofErr w:type="gramEnd"/>
      <w:r w:rsidRPr="00D61769">
        <w:rPr>
          <w:rFonts w:ascii="Century Gothic" w:hAnsi="Century Gothic" w:cs="Calibri"/>
          <w:sz w:val="20"/>
          <w:szCs w:val="20"/>
        </w:rPr>
        <w:t xml:space="preserve"> is belangrijk voor het goed functioneren van de school.</w:t>
      </w:r>
    </w:p>
    <w:p w14:paraId="4274572B" w14:textId="77777777" w:rsidR="007C0DE5" w:rsidRPr="00D61769" w:rsidRDefault="007C0DE5" w:rsidP="007C0DE5">
      <w:pPr>
        <w:jc w:val="both"/>
        <w:rPr>
          <w:rFonts w:ascii="Century Gothic" w:hAnsi="Century Gothic" w:cs="Calibri"/>
        </w:rPr>
      </w:pPr>
      <w:r w:rsidRPr="00D61769">
        <w:rPr>
          <w:rFonts w:ascii="Century Gothic" w:hAnsi="Century Gothic" w:cs="Calibri"/>
          <w:sz w:val="20"/>
          <w:szCs w:val="20"/>
        </w:rPr>
        <w:t>Dit zijn de firma GOM en Yvonne Van der Velde voor de poets en Frans Rombouts voor het onderhoud van de gebouwen en speelplaats.</w:t>
      </w:r>
    </w:p>
    <w:p w14:paraId="0440EA49" w14:textId="77777777" w:rsidR="007C0DE5" w:rsidRPr="00D61769" w:rsidRDefault="007C0DE5" w:rsidP="007C0DE5">
      <w:pPr>
        <w:rPr>
          <w:rFonts w:ascii="Century Gothic" w:hAnsi="Century Gothic" w:cs="Calibri"/>
        </w:rPr>
      </w:pPr>
    </w:p>
    <w:tbl>
      <w:tblPr>
        <w:tblW w:w="0" w:type="auto"/>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056"/>
      </w:tblGrid>
      <w:tr w:rsidR="007C0DE5" w:rsidRPr="007C0DE5" w14:paraId="4EFFB5F2" w14:textId="77777777" w:rsidTr="00740BD9">
        <w:trPr>
          <w:trHeight w:val="510"/>
        </w:trPr>
        <w:tc>
          <w:tcPr>
            <w:tcW w:w="1027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vAlign w:val="center"/>
          </w:tcPr>
          <w:p w14:paraId="4968A7F1" w14:textId="77777777" w:rsidR="007C0DE5" w:rsidRPr="007C0DE5" w:rsidRDefault="007C0DE5" w:rsidP="007C0DE5">
            <w:pPr>
              <w:pStyle w:val="Kop1"/>
              <w:rPr>
                <w:rFonts w:ascii="Calibri" w:hAnsi="Calibri" w:cs="Calibri"/>
                <w:bCs/>
                <w:color w:val="00B050"/>
                <w:sz w:val="32"/>
                <w:szCs w:val="32"/>
              </w:rPr>
            </w:pPr>
            <w:bookmarkStart w:id="3" w:name="_Toc460330637"/>
            <w:r w:rsidRPr="007C0DE5">
              <w:rPr>
                <w:rFonts w:ascii="Calibri" w:hAnsi="Calibri" w:cs="Calibri"/>
                <w:bCs/>
                <w:color w:val="00B050"/>
                <w:sz w:val="32"/>
                <w:szCs w:val="32"/>
              </w:rPr>
              <w:t>Scholengemeenschap</w:t>
            </w:r>
            <w:bookmarkEnd w:id="3"/>
          </w:p>
        </w:tc>
      </w:tr>
    </w:tbl>
    <w:p w14:paraId="42F3E63F" w14:textId="77777777" w:rsidR="007C0DE5" w:rsidRPr="00D61769" w:rsidRDefault="007C0DE5" w:rsidP="007C0DE5">
      <w:pPr>
        <w:rPr>
          <w:rFonts w:ascii="Century Gothic" w:hAnsi="Century Gothic" w:cs="Calibri"/>
        </w:rPr>
      </w:pPr>
    </w:p>
    <w:p w14:paraId="21D4D6DB"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Onze school behoort tot de scholengemeenschap </w:t>
      </w:r>
      <w:proofErr w:type="spellStart"/>
      <w:r w:rsidRPr="00D61769">
        <w:rPr>
          <w:rFonts w:ascii="Century Gothic" w:hAnsi="Century Gothic" w:cs="Calibri"/>
          <w:sz w:val="20"/>
          <w:szCs w:val="20"/>
        </w:rPr>
        <w:t>SvbW</w:t>
      </w:r>
      <w:proofErr w:type="spellEnd"/>
      <w:r w:rsidRPr="00D61769">
        <w:rPr>
          <w:rFonts w:ascii="Century Gothic" w:hAnsi="Century Gothic" w:cs="Calibri"/>
          <w:sz w:val="20"/>
          <w:szCs w:val="20"/>
        </w:rPr>
        <w:t xml:space="preserve"> uit Wuustwezel.</w:t>
      </w:r>
    </w:p>
    <w:p w14:paraId="7D434C79"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Het is een samenwerkingsverband tussen 4 scholen, 3 vrije lagere scholen en 1 school voor buitengewoon onderwijs.</w:t>
      </w:r>
    </w:p>
    <w:p w14:paraId="19D9B1A6" w14:textId="77777777" w:rsidR="007C0DE5" w:rsidRPr="00D61769" w:rsidRDefault="007C0DE5" w:rsidP="007C0DE5">
      <w:pPr>
        <w:pStyle w:val="Kop3"/>
        <w:numPr>
          <w:ilvl w:val="0"/>
          <w:numId w:val="0"/>
        </w:numPr>
        <w:spacing w:before="0"/>
        <w:ind w:left="720" w:hanging="720"/>
        <w:rPr>
          <w:rFonts w:ascii="Century Gothic" w:hAnsi="Century Gothic" w:cs="Calibri"/>
          <w:b w:val="0"/>
          <w:sz w:val="8"/>
          <w:szCs w:val="8"/>
          <w:u w:val="single"/>
        </w:rPr>
      </w:pPr>
    </w:p>
    <w:p w14:paraId="4F80F22A" w14:textId="77777777" w:rsidR="007C0DE5" w:rsidRPr="00EC7AAC" w:rsidRDefault="007C0DE5" w:rsidP="007C0DE5">
      <w:pPr>
        <w:rPr>
          <w:rFonts w:ascii="Century Gothic" w:hAnsi="Century Gothic"/>
          <w:color w:val="8496B0" w:themeColor="text2" w:themeTint="99"/>
          <w:sz w:val="20"/>
          <w:u w:val="single"/>
        </w:rPr>
      </w:pPr>
      <w:r w:rsidRPr="00EC7AAC">
        <w:rPr>
          <w:rFonts w:ascii="Century Gothic" w:hAnsi="Century Gothic"/>
          <w:color w:val="8496B0" w:themeColor="text2" w:themeTint="99"/>
          <w:sz w:val="20"/>
          <w:u w:val="single"/>
        </w:rPr>
        <w:t>De samenstelling</w:t>
      </w:r>
    </w:p>
    <w:p w14:paraId="20D70C54" w14:textId="77777777" w:rsidR="007C0DE5" w:rsidRPr="00D61769" w:rsidRDefault="007C0DE5" w:rsidP="007C0DE5">
      <w:pPr>
        <w:rPr>
          <w:rFonts w:ascii="Century Gothic" w:hAnsi="Century Gothic" w:cs="Calibri"/>
          <w:sz w:val="8"/>
          <w:szCs w:val="8"/>
        </w:rPr>
      </w:pPr>
    </w:p>
    <w:p w14:paraId="7500A889" w14:textId="77777777" w:rsidR="007C0DE5" w:rsidRPr="00D61769" w:rsidRDefault="007C0DE5" w:rsidP="007C0DE5">
      <w:pPr>
        <w:rPr>
          <w:rFonts w:ascii="Century Gothic" w:hAnsi="Century Gothic" w:cs="Calibri"/>
          <w:sz w:val="20"/>
          <w:szCs w:val="20"/>
        </w:rPr>
      </w:pPr>
      <w:r w:rsidRPr="00D61769">
        <w:rPr>
          <w:rFonts w:ascii="Century Gothic" w:hAnsi="Century Gothic" w:cs="Calibri"/>
          <w:sz w:val="20"/>
          <w:szCs w:val="20"/>
        </w:rPr>
        <w:t>- VBS ’t Kantoor, Bredabaan 124 Wuustwezel</w:t>
      </w:r>
    </w:p>
    <w:p w14:paraId="354E8E8D" w14:textId="77777777" w:rsidR="007C0DE5" w:rsidRPr="00D61769" w:rsidRDefault="007C0DE5" w:rsidP="007C0DE5">
      <w:pPr>
        <w:rPr>
          <w:rFonts w:ascii="Century Gothic" w:hAnsi="Century Gothic" w:cs="Calibri"/>
        </w:rPr>
      </w:pPr>
      <w:r w:rsidRPr="00D61769">
        <w:rPr>
          <w:rFonts w:ascii="Century Gothic" w:hAnsi="Century Gothic" w:cs="Calibri"/>
          <w:sz w:val="20"/>
          <w:szCs w:val="20"/>
        </w:rPr>
        <w:t>- VBS Triangel, Kloosterstraat 7, 2990 Wuustwezel</w:t>
      </w:r>
      <w:r w:rsidRPr="00D61769">
        <w:rPr>
          <w:rFonts w:ascii="Century Gothic" w:hAnsi="Century Gothic" w:cs="Calibri"/>
          <w:sz w:val="20"/>
          <w:szCs w:val="20"/>
        </w:rPr>
        <w:br/>
        <w:t>- VBS Sterbos, Molenheide 1, 2990 Wuustwezel</w:t>
      </w:r>
      <w:r w:rsidRPr="00D61769">
        <w:rPr>
          <w:rFonts w:ascii="Century Gothic" w:hAnsi="Century Gothic" w:cs="Calibri"/>
          <w:sz w:val="20"/>
          <w:szCs w:val="20"/>
        </w:rPr>
        <w:br/>
        <w:t xml:space="preserve">- </w:t>
      </w:r>
      <w:proofErr w:type="spellStart"/>
      <w:r w:rsidRPr="00D61769">
        <w:rPr>
          <w:rFonts w:ascii="Century Gothic" w:hAnsi="Century Gothic" w:cs="Calibri"/>
          <w:sz w:val="20"/>
          <w:szCs w:val="20"/>
        </w:rPr>
        <w:t>BuBaO</w:t>
      </w:r>
      <w:proofErr w:type="spellEnd"/>
      <w:r w:rsidRPr="00D61769">
        <w:rPr>
          <w:rFonts w:ascii="Century Gothic" w:hAnsi="Century Gothic" w:cs="Calibri"/>
          <w:sz w:val="20"/>
          <w:szCs w:val="20"/>
        </w:rPr>
        <w:t xml:space="preserve"> Berkenbeek, </w:t>
      </w:r>
      <w:proofErr w:type="spellStart"/>
      <w:r w:rsidRPr="00D61769">
        <w:rPr>
          <w:rFonts w:ascii="Century Gothic" w:hAnsi="Century Gothic" w:cs="Calibri"/>
          <w:sz w:val="20"/>
          <w:szCs w:val="20"/>
        </w:rPr>
        <w:t>Nieuwmoerse</w:t>
      </w:r>
      <w:proofErr w:type="spellEnd"/>
      <w:r w:rsidRPr="00D61769">
        <w:rPr>
          <w:rFonts w:ascii="Century Gothic" w:hAnsi="Century Gothic" w:cs="Calibri"/>
          <w:sz w:val="20"/>
          <w:szCs w:val="20"/>
        </w:rPr>
        <w:t xml:space="preserve"> Steenweg 113 b, 2990 Wuustwezel</w:t>
      </w:r>
    </w:p>
    <w:p w14:paraId="21BF7797" w14:textId="77777777" w:rsidR="007C0DE5" w:rsidRPr="00D61769" w:rsidRDefault="007C0DE5" w:rsidP="007C0DE5">
      <w:pPr>
        <w:rPr>
          <w:rFonts w:ascii="Century Gothic" w:hAnsi="Century Gothic" w:cs="Calibr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7C0DE5" w:rsidRPr="007C0DE5" w14:paraId="58C19F9C" w14:textId="77777777" w:rsidTr="007C0DE5">
        <w:trPr>
          <w:trHeight w:val="510"/>
        </w:trPr>
        <w:tc>
          <w:tcPr>
            <w:tcW w:w="9056" w:type="dxa"/>
            <w:vAlign w:val="center"/>
          </w:tcPr>
          <w:p w14:paraId="495B9074" w14:textId="77777777" w:rsidR="007C0DE5" w:rsidRPr="007C0DE5" w:rsidRDefault="007C0DE5" w:rsidP="007C0DE5">
            <w:pPr>
              <w:pStyle w:val="Kop1"/>
              <w:rPr>
                <w:rFonts w:ascii="Calibri" w:hAnsi="Calibri" w:cs="Calibri"/>
                <w:bCs/>
                <w:color w:val="00B050"/>
                <w:sz w:val="32"/>
                <w:szCs w:val="32"/>
              </w:rPr>
            </w:pPr>
            <w:bookmarkStart w:id="4" w:name="_Toc460330641"/>
            <w:proofErr w:type="gramStart"/>
            <w:r w:rsidRPr="007C0DE5">
              <w:rPr>
                <w:rFonts w:ascii="Calibri" w:hAnsi="Calibri" w:cs="Calibri"/>
                <w:bCs/>
                <w:color w:val="00B050"/>
                <w:sz w:val="32"/>
                <w:szCs w:val="32"/>
              </w:rPr>
              <w:t>Zorgoverleg /</w:t>
            </w:r>
            <w:proofErr w:type="gramEnd"/>
            <w:r w:rsidRPr="007C0DE5">
              <w:rPr>
                <w:rFonts w:ascii="Calibri" w:hAnsi="Calibri" w:cs="Calibri"/>
                <w:bCs/>
                <w:color w:val="00B050"/>
                <w:sz w:val="32"/>
                <w:szCs w:val="32"/>
              </w:rPr>
              <w:t xml:space="preserve"> MDO / Klassenraad</w:t>
            </w:r>
            <w:bookmarkEnd w:id="4"/>
          </w:p>
        </w:tc>
      </w:tr>
    </w:tbl>
    <w:p w14:paraId="17150BFA" w14:textId="77777777" w:rsidR="007C0DE5" w:rsidRPr="00D61769" w:rsidRDefault="007C0DE5" w:rsidP="007C0DE5">
      <w:pPr>
        <w:rPr>
          <w:rFonts w:ascii="Century Gothic" w:hAnsi="Century Gothic" w:cs="Calibri"/>
        </w:rPr>
      </w:pPr>
    </w:p>
    <w:p w14:paraId="1D79234E"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Aan de hand van evaluaties en observaties worden de vorderingen van de kinderen op de voet gevolgd en besproken. </w:t>
      </w:r>
    </w:p>
    <w:p w14:paraId="4B4C24A0"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Aan het Intern Overleg (Zorgoverleg) wordt deelgenomen door de klasleerkracht en de Interne Zorgcoördinator. Kinderen die extra overleg verdienen en voor het verstrekken van bijkomende informatie en advies, kan op externe medewerkers (bv. CLB, logopedisten, therapeuten…) een beroep worden gedaan. Zij overleggen op een Multidisciplinair Overleg (MDO). Op dit overleg is ook de directie aanwezig.</w:t>
      </w:r>
    </w:p>
    <w:p w14:paraId="4325FE4B" w14:textId="77777777" w:rsidR="007C0DE5" w:rsidRPr="00D61769" w:rsidRDefault="007C0DE5" w:rsidP="007C0DE5">
      <w:pPr>
        <w:jc w:val="both"/>
        <w:rPr>
          <w:rFonts w:ascii="Century Gothic" w:hAnsi="Century Gothic" w:cs="Calibri"/>
          <w:sz w:val="20"/>
          <w:szCs w:val="20"/>
        </w:rPr>
      </w:pPr>
      <w:r w:rsidRPr="00D61769">
        <w:rPr>
          <w:rFonts w:ascii="Century Gothic" w:hAnsi="Century Gothic" w:cs="Calibri"/>
          <w:sz w:val="20"/>
          <w:szCs w:val="20"/>
        </w:rPr>
        <w:t xml:space="preserve">We organiseren </w:t>
      </w:r>
      <w:proofErr w:type="gramStart"/>
      <w:r w:rsidRPr="00D61769">
        <w:rPr>
          <w:rFonts w:ascii="Century Gothic" w:hAnsi="Century Gothic" w:cs="Calibri"/>
          <w:sz w:val="20"/>
          <w:szCs w:val="20"/>
        </w:rPr>
        <w:t>twee maal</w:t>
      </w:r>
      <w:proofErr w:type="gramEnd"/>
      <w:r w:rsidRPr="00D61769">
        <w:rPr>
          <w:rFonts w:ascii="Century Gothic" w:hAnsi="Century Gothic" w:cs="Calibri"/>
          <w:sz w:val="20"/>
          <w:szCs w:val="20"/>
        </w:rPr>
        <w:t xml:space="preserve"> per jaar een grote klasscreening (= Intern Overleg (Zorgoverleg) waarna indien wenselijk een MDO wordt bijeengeroepen).</w:t>
      </w:r>
    </w:p>
    <w:p w14:paraId="239959DE" w14:textId="77777777" w:rsidR="007C0DE5" w:rsidRPr="00D61769" w:rsidRDefault="007C0DE5" w:rsidP="007C0DE5">
      <w:pPr>
        <w:jc w:val="both"/>
        <w:rPr>
          <w:rFonts w:ascii="Century Gothic" w:hAnsi="Century Gothic" w:cs="Calibri"/>
        </w:rPr>
      </w:pPr>
      <w:r w:rsidRPr="00D61769">
        <w:rPr>
          <w:rFonts w:ascii="Century Gothic" w:hAnsi="Century Gothic" w:cs="Calibri"/>
          <w:sz w:val="20"/>
          <w:szCs w:val="20"/>
        </w:rPr>
        <w:t xml:space="preserve">De klassenraad (verwijzingen, toekennen getuigschriften, …) kent op z’n minst volgende leden: klastitularis, CLB-medewerker, IZOCO, directie. </w:t>
      </w:r>
    </w:p>
    <w:p w14:paraId="4D194C39" w14:textId="77777777" w:rsidR="007C0DE5" w:rsidRPr="00D61769" w:rsidRDefault="007C0DE5" w:rsidP="007C0DE5">
      <w:pPr>
        <w:ind w:left="720"/>
        <w:jc w:val="both"/>
        <w:rPr>
          <w:rFonts w:ascii="Century Gothic" w:hAnsi="Century Gothic" w:cs="Calibri"/>
          <w:sz w:val="20"/>
          <w:szCs w:val="20"/>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CellMar>
          <w:left w:w="70" w:type="dxa"/>
          <w:right w:w="70" w:type="dxa"/>
        </w:tblCellMar>
        <w:tblLook w:val="0000" w:firstRow="0" w:lastRow="0" w:firstColumn="0" w:lastColumn="0" w:noHBand="0" w:noVBand="0"/>
      </w:tblPr>
      <w:tblGrid>
        <w:gridCol w:w="9056"/>
      </w:tblGrid>
      <w:tr w:rsidR="007C0DE5" w:rsidRPr="007C0DE5" w14:paraId="0C35C450" w14:textId="77777777" w:rsidTr="00740BD9">
        <w:trPr>
          <w:trHeight w:val="850"/>
        </w:trPr>
        <w:tc>
          <w:tcPr>
            <w:tcW w:w="10276" w:type="dxa"/>
            <w:vAlign w:val="center"/>
          </w:tcPr>
          <w:p w14:paraId="5E8E17D9" w14:textId="77777777" w:rsidR="007C0DE5" w:rsidRPr="007C0DE5" w:rsidRDefault="007C0DE5" w:rsidP="007C0DE5">
            <w:pPr>
              <w:pStyle w:val="Kop1"/>
              <w:rPr>
                <w:rFonts w:ascii="Calibri" w:hAnsi="Calibri" w:cs="Calibri"/>
                <w:bCs/>
                <w:color w:val="00B050"/>
                <w:sz w:val="32"/>
                <w:szCs w:val="32"/>
              </w:rPr>
            </w:pPr>
            <w:bookmarkStart w:id="5" w:name="_Toc460330644"/>
            <w:r w:rsidRPr="007C0DE5">
              <w:rPr>
                <w:rFonts w:ascii="Calibri" w:hAnsi="Calibri" w:cs="Calibri"/>
                <w:bCs/>
                <w:color w:val="00B050"/>
                <w:sz w:val="32"/>
                <w:szCs w:val="32"/>
              </w:rPr>
              <w:t>Interne beroepscommissie ad hoc basisonderwijs bij uitsluiting van een leerling</w:t>
            </w:r>
            <w:bookmarkEnd w:id="5"/>
          </w:p>
        </w:tc>
      </w:tr>
    </w:tbl>
    <w:p w14:paraId="05B8FACC" w14:textId="77777777" w:rsidR="007C0DE5" w:rsidRPr="00D61769" w:rsidRDefault="007C0DE5" w:rsidP="007C0DE5">
      <w:pPr>
        <w:rPr>
          <w:rFonts w:ascii="Century Gothic" w:hAnsi="Century Gothic" w:cs="Calibri"/>
          <w:b/>
          <w:bCs/>
        </w:rPr>
      </w:pPr>
    </w:p>
    <w:p w14:paraId="247A0D66" w14:textId="77777777" w:rsidR="007C0DE5" w:rsidRPr="00D61769" w:rsidRDefault="007C0DE5" w:rsidP="007C0DE5">
      <w:pPr>
        <w:rPr>
          <w:rFonts w:ascii="Century Gothic" w:hAnsi="Century Gothic" w:cs="Calibri"/>
          <w:bCs/>
          <w:sz w:val="20"/>
          <w:szCs w:val="20"/>
        </w:rPr>
      </w:pPr>
      <w:r w:rsidRPr="00D61769">
        <w:rPr>
          <w:rFonts w:ascii="Century Gothic" w:hAnsi="Century Gothic" w:cs="Calibri"/>
          <w:bCs/>
          <w:sz w:val="20"/>
          <w:szCs w:val="20"/>
        </w:rPr>
        <w:t>Indien ouders protest willen aantekenen inzake een beslissing omtrent schoolresultaten en eventuele adviezen, besluiten, … genomen door de school, kunnen hun motivatie richten op het volgende adres:</w:t>
      </w:r>
    </w:p>
    <w:p w14:paraId="7960B8C0" w14:textId="77777777" w:rsidR="007C0DE5" w:rsidRPr="00D61769" w:rsidRDefault="007C0DE5" w:rsidP="007C0DE5">
      <w:pPr>
        <w:rPr>
          <w:rFonts w:ascii="Century Gothic" w:hAnsi="Century Gothic" w:cs="Calibri"/>
          <w:bCs/>
          <w:sz w:val="8"/>
          <w:szCs w:val="8"/>
        </w:rPr>
      </w:pPr>
      <w:r w:rsidRPr="00D61769">
        <w:rPr>
          <w:rFonts w:ascii="Century Gothic" w:hAnsi="Century Gothic" w:cs="Calibri"/>
          <w:bCs/>
          <w:sz w:val="20"/>
          <w:szCs w:val="20"/>
        </w:rPr>
        <w:t xml:space="preserve"> </w:t>
      </w:r>
    </w:p>
    <w:p w14:paraId="0E9C8E85" w14:textId="77777777" w:rsidR="007C0DE5" w:rsidRPr="00D61769" w:rsidRDefault="007C0DE5" w:rsidP="007C0DE5">
      <w:pPr>
        <w:rPr>
          <w:rFonts w:ascii="Century Gothic" w:hAnsi="Century Gothic" w:cs="Calibri"/>
          <w:sz w:val="20"/>
          <w:szCs w:val="20"/>
        </w:rPr>
      </w:pPr>
      <w:r w:rsidRPr="00D61769">
        <w:rPr>
          <w:rFonts w:ascii="Century Gothic" w:hAnsi="Century Gothic" w:cs="Calibri"/>
          <w:sz w:val="20"/>
          <w:szCs w:val="20"/>
        </w:rPr>
        <w:t>Adres: DKO</w:t>
      </w:r>
      <w:r w:rsidRPr="00D61769">
        <w:rPr>
          <w:rFonts w:ascii="Century Gothic" w:hAnsi="Century Gothic" w:cs="Calibri"/>
          <w:sz w:val="20"/>
          <w:szCs w:val="20"/>
        </w:rPr>
        <w:br/>
        <w:t>Beroepscommissie Basisonderwijs</w:t>
      </w:r>
    </w:p>
    <w:p w14:paraId="27144608" w14:textId="77777777" w:rsidR="007C0DE5" w:rsidRPr="00D61769" w:rsidRDefault="007C0DE5" w:rsidP="007C0DE5">
      <w:pPr>
        <w:rPr>
          <w:rFonts w:ascii="Century Gothic" w:hAnsi="Century Gothic" w:cs="Calibri"/>
          <w:sz w:val="20"/>
          <w:szCs w:val="20"/>
        </w:rPr>
      </w:pPr>
      <w:r w:rsidRPr="00D61769">
        <w:rPr>
          <w:rFonts w:ascii="Century Gothic" w:hAnsi="Century Gothic" w:cs="Calibri"/>
          <w:sz w:val="20"/>
          <w:szCs w:val="20"/>
        </w:rPr>
        <w:t xml:space="preserve">Otto </w:t>
      </w:r>
      <w:proofErr w:type="spellStart"/>
      <w:r w:rsidRPr="00D61769">
        <w:rPr>
          <w:rFonts w:ascii="Century Gothic" w:hAnsi="Century Gothic" w:cs="Calibri"/>
          <w:sz w:val="20"/>
          <w:szCs w:val="20"/>
        </w:rPr>
        <w:t>Veniusstraat</w:t>
      </w:r>
      <w:proofErr w:type="spellEnd"/>
      <w:r w:rsidRPr="00D61769">
        <w:rPr>
          <w:rFonts w:ascii="Century Gothic" w:hAnsi="Century Gothic" w:cs="Calibri"/>
          <w:sz w:val="20"/>
          <w:szCs w:val="20"/>
        </w:rPr>
        <w:t xml:space="preserve"> 22</w:t>
      </w:r>
    </w:p>
    <w:p w14:paraId="4FCF5FD8" w14:textId="77777777" w:rsidR="007C0DE5" w:rsidRPr="00D61769" w:rsidRDefault="007C0DE5" w:rsidP="007C0DE5">
      <w:pPr>
        <w:rPr>
          <w:rFonts w:ascii="Century Gothic" w:hAnsi="Century Gothic" w:cs="Calibri"/>
        </w:rPr>
      </w:pPr>
      <w:r w:rsidRPr="00D61769">
        <w:rPr>
          <w:rFonts w:ascii="Century Gothic" w:hAnsi="Century Gothic" w:cs="Calibri"/>
          <w:sz w:val="20"/>
          <w:szCs w:val="20"/>
        </w:rPr>
        <w:t>2000 Antwerpen</w:t>
      </w:r>
    </w:p>
    <w:p w14:paraId="619CD17C" w14:textId="77777777" w:rsidR="007C0DE5" w:rsidRPr="00D61769" w:rsidRDefault="007C0DE5" w:rsidP="007C0DE5">
      <w:pPr>
        <w:rPr>
          <w:rFonts w:ascii="Century Gothic" w:hAnsi="Century Gothic" w:cs="Calibri"/>
        </w:rPr>
      </w:pPr>
      <w:bookmarkStart w:id="6" w:name="_GoBack"/>
      <w:bookmarkEnd w:id="6"/>
    </w:p>
    <w:sectPr w:rsidR="007C0DE5" w:rsidRPr="00D61769" w:rsidSect="007C0DE5">
      <w:pgSz w:w="11900" w:h="16840"/>
      <w:pgMar w:top="80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28B"/>
    <w:multiLevelType w:val="hybridMultilevel"/>
    <w:tmpl w:val="2CD42E62"/>
    <w:lvl w:ilvl="0" w:tplc="AE629226">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8933094"/>
    <w:multiLevelType w:val="hybridMultilevel"/>
    <w:tmpl w:val="99280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FBA736D"/>
    <w:multiLevelType w:val="hybridMultilevel"/>
    <w:tmpl w:val="CC5C8A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2E6730"/>
    <w:multiLevelType w:val="hybridMultilevel"/>
    <w:tmpl w:val="B5EE0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5708E5"/>
    <w:multiLevelType w:val="multilevel"/>
    <w:tmpl w:val="08130025"/>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EDF14C3"/>
    <w:multiLevelType w:val="hybridMultilevel"/>
    <w:tmpl w:val="5670814A"/>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7">
    <w:nsid w:val="33F163BF"/>
    <w:multiLevelType w:val="hybridMultilevel"/>
    <w:tmpl w:val="B04A9BD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9">
    <w:nsid w:val="50157B04"/>
    <w:multiLevelType w:val="hybridMultilevel"/>
    <w:tmpl w:val="1FA4523E"/>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E80321D"/>
    <w:multiLevelType w:val="hybridMultilevel"/>
    <w:tmpl w:val="A3C66E5A"/>
    <w:lvl w:ilvl="0" w:tplc="AE629226">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0A81E8B"/>
    <w:multiLevelType w:val="hybridMultilevel"/>
    <w:tmpl w:val="E8CA15FA"/>
    <w:lvl w:ilvl="0" w:tplc="AE629226">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9"/>
  </w:num>
  <w:num w:numId="5">
    <w:abstractNumId w:val="7"/>
  </w:num>
  <w:num w:numId="6">
    <w:abstractNumId w:val="3"/>
  </w:num>
  <w:num w:numId="7">
    <w:abstractNumId w:val="1"/>
  </w:num>
  <w:num w:numId="8">
    <w:abstractNumId w:val="2"/>
  </w:num>
  <w:num w:numId="9">
    <w:abstractNumId w:val="13"/>
  </w:num>
  <w:num w:numId="10">
    <w:abstractNumId w:val="8"/>
  </w:num>
  <w:num w:numId="11">
    <w:abstractNumId w:val="11"/>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E5"/>
    <w:rsid w:val="00385F08"/>
    <w:rsid w:val="00770093"/>
    <w:rsid w:val="007C0DE5"/>
    <w:rsid w:val="008121B5"/>
    <w:rsid w:val="00CD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F41A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C0DE5"/>
    <w:rPr>
      <w:rFonts w:ascii="Times New Roman" w:eastAsia="Times New Roman" w:hAnsi="Times New Roman" w:cs="Times New Roman"/>
      <w:lang w:eastAsia="nl-NL"/>
    </w:rPr>
  </w:style>
  <w:style w:type="paragraph" w:styleId="Kop1">
    <w:name w:val="heading 1"/>
    <w:basedOn w:val="Standaard"/>
    <w:next w:val="Standaard"/>
    <w:link w:val="Kop1Teken"/>
    <w:qFormat/>
    <w:rsid w:val="007C0DE5"/>
    <w:pPr>
      <w:keepNext/>
      <w:jc w:val="center"/>
      <w:outlineLvl w:val="0"/>
    </w:pPr>
    <w:rPr>
      <w:rFonts w:ascii="Century Gothic" w:hAnsi="Century Gothic"/>
      <w:b/>
      <w:color w:val="8496B0" w:themeColor="text2" w:themeTint="99"/>
      <w:sz w:val="40"/>
    </w:rPr>
  </w:style>
  <w:style w:type="paragraph" w:styleId="Kop2">
    <w:name w:val="heading 2"/>
    <w:basedOn w:val="Standaard"/>
    <w:next w:val="Standaard"/>
    <w:link w:val="Kop2Teken"/>
    <w:uiPriority w:val="9"/>
    <w:unhideWhenUsed/>
    <w:qFormat/>
    <w:rsid w:val="007C0DE5"/>
    <w:pPr>
      <w:keepNext/>
      <w:keepLines/>
      <w:numPr>
        <w:ilvl w:val="1"/>
        <w:numId w:val="14"/>
      </w:numPr>
      <w:spacing w:before="40"/>
      <w:jc w:val="center"/>
      <w:outlineLvl w:val="1"/>
    </w:pPr>
    <w:rPr>
      <w:rFonts w:ascii="Century Gothic" w:eastAsiaTheme="majorEastAsia" w:hAnsi="Century Gothic" w:cstheme="majorBidi"/>
      <w:b/>
      <w:color w:val="8496B0" w:themeColor="text2" w:themeTint="99"/>
      <w:sz w:val="32"/>
      <w:szCs w:val="26"/>
    </w:rPr>
  </w:style>
  <w:style w:type="paragraph" w:styleId="Kop3">
    <w:name w:val="heading 3"/>
    <w:basedOn w:val="Standaard"/>
    <w:next w:val="Standaard"/>
    <w:link w:val="Kop3Teken"/>
    <w:uiPriority w:val="9"/>
    <w:semiHidden/>
    <w:unhideWhenUsed/>
    <w:qFormat/>
    <w:rsid w:val="007C0DE5"/>
    <w:pPr>
      <w:keepNext/>
      <w:keepLines/>
      <w:numPr>
        <w:ilvl w:val="2"/>
        <w:numId w:val="14"/>
      </w:numPr>
      <w:spacing w:before="200"/>
      <w:outlineLvl w:val="2"/>
    </w:pPr>
    <w:rPr>
      <w:rFonts w:ascii="Cambria" w:hAnsi="Cambria"/>
      <w:b/>
      <w:bCs/>
      <w:color w:val="4F81BD"/>
    </w:rPr>
  </w:style>
  <w:style w:type="paragraph" w:styleId="Kop4">
    <w:name w:val="heading 4"/>
    <w:basedOn w:val="Standaard"/>
    <w:next w:val="Standaard"/>
    <w:link w:val="Kop4Teken"/>
    <w:uiPriority w:val="9"/>
    <w:semiHidden/>
    <w:unhideWhenUsed/>
    <w:qFormat/>
    <w:rsid w:val="007C0DE5"/>
    <w:pPr>
      <w:keepNext/>
      <w:keepLines/>
      <w:numPr>
        <w:ilvl w:val="3"/>
        <w:numId w:val="14"/>
      </w:numPr>
      <w:spacing w:before="200"/>
      <w:outlineLvl w:val="3"/>
    </w:pPr>
    <w:rPr>
      <w:rFonts w:ascii="Cambria" w:hAnsi="Cambria"/>
      <w:b/>
      <w:bCs/>
      <w:i/>
      <w:iCs/>
      <w:color w:val="4F81BD"/>
    </w:rPr>
  </w:style>
  <w:style w:type="paragraph" w:styleId="Kop5">
    <w:name w:val="heading 5"/>
    <w:basedOn w:val="Standaard"/>
    <w:next w:val="Standaard"/>
    <w:link w:val="Kop5Teken"/>
    <w:uiPriority w:val="9"/>
    <w:semiHidden/>
    <w:unhideWhenUsed/>
    <w:qFormat/>
    <w:rsid w:val="007C0DE5"/>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Teken"/>
    <w:uiPriority w:val="9"/>
    <w:semiHidden/>
    <w:unhideWhenUsed/>
    <w:qFormat/>
    <w:rsid w:val="007C0DE5"/>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7C0DE5"/>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7C0DE5"/>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7C0DE5"/>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7C0DE5"/>
    <w:rPr>
      <w:rFonts w:ascii="Century Gothic" w:eastAsia="Times New Roman" w:hAnsi="Century Gothic" w:cs="Times New Roman"/>
      <w:b/>
      <w:color w:val="8496B0" w:themeColor="text2" w:themeTint="99"/>
      <w:sz w:val="40"/>
      <w:lang w:eastAsia="nl-NL"/>
    </w:rPr>
  </w:style>
  <w:style w:type="character" w:customStyle="1" w:styleId="Kop2Teken">
    <w:name w:val="Kop 2 Teken"/>
    <w:basedOn w:val="Standaardalinea-lettertype"/>
    <w:link w:val="Kop2"/>
    <w:uiPriority w:val="9"/>
    <w:rsid w:val="007C0DE5"/>
    <w:rPr>
      <w:rFonts w:ascii="Century Gothic" w:eastAsiaTheme="majorEastAsia" w:hAnsi="Century Gothic" w:cstheme="majorBidi"/>
      <w:b/>
      <w:color w:val="8496B0" w:themeColor="text2" w:themeTint="99"/>
      <w:sz w:val="32"/>
      <w:szCs w:val="26"/>
      <w:lang w:eastAsia="nl-NL"/>
    </w:rPr>
  </w:style>
  <w:style w:type="character" w:customStyle="1" w:styleId="Kop3Teken">
    <w:name w:val="Kop 3 Teken"/>
    <w:basedOn w:val="Standaardalinea-lettertype"/>
    <w:link w:val="Kop3"/>
    <w:uiPriority w:val="9"/>
    <w:semiHidden/>
    <w:rsid w:val="007C0DE5"/>
    <w:rPr>
      <w:rFonts w:ascii="Cambria" w:eastAsia="Times New Roman" w:hAnsi="Cambria" w:cs="Times New Roman"/>
      <w:b/>
      <w:bCs/>
      <w:color w:val="4F81BD"/>
      <w:lang w:eastAsia="nl-NL"/>
    </w:rPr>
  </w:style>
  <w:style w:type="character" w:customStyle="1" w:styleId="Kop4Teken">
    <w:name w:val="Kop 4 Teken"/>
    <w:basedOn w:val="Standaardalinea-lettertype"/>
    <w:link w:val="Kop4"/>
    <w:uiPriority w:val="9"/>
    <w:semiHidden/>
    <w:rsid w:val="007C0DE5"/>
    <w:rPr>
      <w:rFonts w:ascii="Cambria" w:eastAsia="Times New Roman" w:hAnsi="Cambria" w:cs="Times New Roman"/>
      <w:b/>
      <w:bCs/>
      <w:i/>
      <w:iCs/>
      <w:color w:val="4F81BD"/>
      <w:lang w:eastAsia="nl-NL"/>
    </w:rPr>
  </w:style>
  <w:style w:type="character" w:customStyle="1" w:styleId="Kop5Teken">
    <w:name w:val="Kop 5 Teken"/>
    <w:basedOn w:val="Standaardalinea-lettertype"/>
    <w:link w:val="Kop5"/>
    <w:uiPriority w:val="9"/>
    <w:semiHidden/>
    <w:rsid w:val="007C0DE5"/>
    <w:rPr>
      <w:rFonts w:asciiTheme="majorHAnsi" w:eastAsiaTheme="majorEastAsia" w:hAnsiTheme="majorHAnsi" w:cstheme="majorBidi"/>
      <w:color w:val="2F5496" w:themeColor="accent1" w:themeShade="BF"/>
      <w:lang w:eastAsia="nl-NL"/>
    </w:rPr>
  </w:style>
  <w:style w:type="character" w:customStyle="1" w:styleId="Kop6Teken">
    <w:name w:val="Kop 6 Teken"/>
    <w:basedOn w:val="Standaardalinea-lettertype"/>
    <w:link w:val="Kop6"/>
    <w:uiPriority w:val="9"/>
    <w:semiHidden/>
    <w:rsid w:val="007C0DE5"/>
    <w:rPr>
      <w:rFonts w:asciiTheme="majorHAnsi" w:eastAsiaTheme="majorEastAsia" w:hAnsiTheme="majorHAnsi" w:cstheme="majorBidi"/>
      <w:color w:val="1F3763" w:themeColor="accent1" w:themeShade="7F"/>
      <w:lang w:eastAsia="nl-NL"/>
    </w:rPr>
  </w:style>
  <w:style w:type="character" w:customStyle="1" w:styleId="Kop7Teken">
    <w:name w:val="Kop 7 Teken"/>
    <w:basedOn w:val="Standaardalinea-lettertype"/>
    <w:link w:val="Kop7"/>
    <w:uiPriority w:val="9"/>
    <w:semiHidden/>
    <w:rsid w:val="007C0DE5"/>
    <w:rPr>
      <w:rFonts w:asciiTheme="majorHAnsi" w:eastAsiaTheme="majorEastAsia" w:hAnsiTheme="majorHAnsi" w:cstheme="majorBidi"/>
      <w:i/>
      <w:iCs/>
      <w:color w:val="1F3763" w:themeColor="accent1" w:themeShade="7F"/>
      <w:lang w:eastAsia="nl-NL"/>
    </w:rPr>
  </w:style>
  <w:style w:type="character" w:customStyle="1" w:styleId="Kop8Teken">
    <w:name w:val="Kop 8 Teken"/>
    <w:basedOn w:val="Standaardalinea-lettertype"/>
    <w:link w:val="Kop8"/>
    <w:uiPriority w:val="9"/>
    <w:semiHidden/>
    <w:rsid w:val="007C0DE5"/>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7C0DE5"/>
    <w:rPr>
      <w:rFonts w:asciiTheme="majorHAnsi" w:eastAsiaTheme="majorEastAsia" w:hAnsiTheme="majorHAnsi" w:cstheme="majorBidi"/>
      <w:i/>
      <w:iCs/>
      <w:color w:val="272727" w:themeColor="text1" w:themeTint="D8"/>
      <w:sz w:val="21"/>
      <w:szCs w:val="21"/>
      <w:lang w:eastAsia="nl-NL"/>
    </w:rPr>
  </w:style>
  <w:style w:type="paragraph" w:styleId="Plattetekst">
    <w:name w:val="Body Text"/>
    <w:basedOn w:val="Standaard"/>
    <w:link w:val="PlattetekstTeken"/>
    <w:semiHidden/>
    <w:rsid w:val="007C0DE5"/>
    <w:rPr>
      <w:rFonts w:ascii="Comic Sans MS" w:hAnsi="Comic Sans MS"/>
      <w:i/>
      <w:iCs/>
    </w:rPr>
  </w:style>
  <w:style w:type="character" w:customStyle="1" w:styleId="PlattetekstTeken">
    <w:name w:val="Platte tekst Teken"/>
    <w:basedOn w:val="Standaardalinea-lettertype"/>
    <w:link w:val="Plattetekst"/>
    <w:semiHidden/>
    <w:rsid w:val="007C0DE5"/>
    <w:rPr>
      <w:rFonts w:ascii="Comic Sans MS" w:eastAsia="Times New Roman" w:hAnsi="Comic Sans MS" w:cs="Times New Roman"/>
      <w:i/>
      <w:iCs/>
      <w:lang w:eastAsia="nl-NL"/>
    </w:rPr>
  </w:style>
  <w:style w:type="paragraph" w:styleId="Plattetekst2">
    <w:name w:val="Body Text 2"/>
    <w:basedOn w:val="Standaard"/>
    <w:link w:val="Plattetekst2Teken"/>
    <w:semiHidden/>
    <w:rsid w:val="007C0DE5"/>
    <w:rPr>
      <w:rFonts w:ascii="Comic Sans MS" w:hAnsi="Comic Sans MS"/>
      <w:b/>
      <w:bCs/>
      <w:i/>
      <w:iCs/>
    </w:rPr>
  </w:style>
  <w:style w:type="character" w:customStyle="1" w:styleId="Plattetekst2Teken">
    <w:name w:val="Platte tekst 2 Teken"/>
    <w:basedOn w:val="Standaardalinea-lettertype"/>
    <w:link w:val="Plattetekst2"/>
    <w:semiHidden/>
    <w:rsid w:val="007C0DE5"/>
    <w:rPr>
      <w:rFonts w:ascii="Comic Sans MS" w:eastAsia="Times New Roman" w:hAnsi="Comic Sans MS" w:cs="Times New Roman"/>
      <w:b/>
      <w:bCs/>
      <w:i/>
      <w:iCs/>
      <w:lang w:eastAsia="nl-NL"/>
    </w:rPr>
  </w:style>
  <w:style w:type="paragraph" w:styleId="Plattetekst3">
    <w:name w:val="Body Text 3"/>
    <w:basedOn w:val="Standaard"/>
    <w:link w:val="Plattetekst3Teken"/>
    <w:semiHidden/>
    <w:rsid w:val="007C0DE5"/>
    <w:rPr>
      <w:rFonts w:ascii="Comic Sans MS" w:hAnsi="Comic Sans MS"/>
      <w:b/>
    </w:rPr>
  </w:style>
  <w:style w:type="character" w:customStyle="1" w:styleId="Plattetekst3Teken">
    <w:name w:val="Platte tekst 3 Teken"/>
    <w:basedOn w:val="Standaardalinea-lettertype"/>
    <w:link w:val="Plattetekst3"/>
    <w:semiHidden/>
    <w:rsid w:val="007C0DE5"/>
    <w:rPr>
      <w:rFonts w:ascii="Comic Sans MS" w:eastAsia="Times New Roman" w:hAnsi="Comic Sans MS" w:cs="Times New Roman"/>
      <w:b/>
      <w:lang w:eastAsia="nl-NL"/>
    </w:rPr>
  </w:style>
  <w:style w:type="paragraph" w:styleId="Lijstalinea">
    <w:name w:val="List Paragraph"/>
    <w:basedOn w:val="Standaard"/>
    <w:uiPriority w:val="34"/>
    <w:qFormat/>
    <w:rsid w:val="007C0DE5"/>
    <w:pPr>
      <w:ind w:left="708"/>
    </w:pPr>
  </w:style>
  <w:style w:type="character" w:styleId="Hyperlink">
    <w:name w:val="Hyperlink"/>
    <w:basedOn w:val="Standaardalinea-lettertype"/>
    <w:uiPriority w:val="99"/>
    <w:unhideWhenUsed/>
    <w:rsid w:val="007C0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rectie@vbssterbos.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901</Words>
  <Characters>4959</Characters>
  <Application>Microsoft Macintosh Word</Application>
  <DocSecurity>0</DocSecurity>
  <Lines>41</Lines>
  <Paragraphs>11</Paragraphs>
  <ScaleCrop>false</ScaleCrop>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2017-09-04T16:14:00Z</dcterms:created>
  <dcterms:modified xsi:type="dcterms:W3CDTF">2017-09-04T16:20:00Z</dcterms:modified>
</cp:coreProperties>
</file>